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04D9B2A" w14:textId="4F699023" w:rsidR="006A6669" w:rsidRPr="006A6669" w:rsidRDefault="006A6669" w:rsidP="006A6669">
      <w:pPr>
        <w:pStyle w:val="Bezmezer"/>
        <w:tabs>
          <w:tab w:val="left" w:pos="4536"/>
        </w:tabs>
        <w:ind w:left="4536" w:hanging="4536"/>
        <w:rPr>
          <w:rFonts w:ascii="Arial" w:hAnsi="Arial" w:cs="Arial"/>
          <w:sz w:val="22"/>
          <w:szCs w:val="22"/>
        </w:rPr>
      </w:pPr>
      <w:r w:rsidRPr="006A6669">
        <w:rPr>
          <w:rFonts w:ascii="Arial" w:hAnsi="Arial" w:cs="Arial"/>
          <w:sz w:val="22"/>
          <w:szCs w:val="22"/>
        </w:rPr>
        <w:tab/>
      </w:r>
      <w:r w:rsidRPr="006A6669">
        <w:rPr>
          <w:rFonts w:ascii="Arial" w:hAnsi="Arial" w:cs="Arial"/>
          <w:b/>
          <w:sz w:val="22"/>
          <w:szCs w:val="22"/>
        </w:rPr>
        <w:t>Č</w:t>
      </w:r>
      <w:r w:rsidRPr="006A6669">
        <w:rPr>
          <w:rFonts w:ascii="Arial" w:hAnsi="Arial" w:cs="Arial"/>
          <w:b/>
          <w:snapToGrid w:val="0"/>
          <w:sz w:val="22"/>
          <w:szCs w:val="22"/>
        </w:rPr>
        <w:t xml:space="preserve">eská republika </w:t>
      </w:r>
      <w:bookmarkStart w:id="0" w:name="_Hlk36046365"/>
      <w:r w:rsidRPr="006A6669">
        <w:rPr>
          <w:rFonts w:ascii="Arial" w:hAnsi="Arial" w:cs="Arial"/>
          <w:b/>
          <w:snapToGrid w:val="0"/>
          <w:sz w:val="22"/>
          <w:szCs w:val="22"/>
        </w:rPr>
        <w:t>–</w:t>
      </w:r>
      <w:bookmarkEnd w:id="0"/>
      <w:r w:rsidRPr="006A6669">
        <w:rPr>
          <w:rFonts w:ascii="Arial" w:hAnsi="Arial" w:cs="Arial"/>
          <w:b/>
          <w:snapToGrid w:val="0"/>
          <w:sz w:val="22"/>
          <w:szCs w:val="22"/>
        </w:rPr>
        <w:t xml:space="preserve"> Státní</w:t>
      </w:r>
      <w:r w:rsidRPr="006A6669">
        <w:rPr>
          <w:rFonts w:ascii="Arial" w:hAnsi="Arial" w:cs="Arial"/>
          <w:b/>
          <w:sz w:val="22"/>
          <w:szCs w:val="22"/>
        </w:rPr>
        <w:t xml:space="preserve"> pozemkový úřad</w:t>
      </w:r>
      <w:r w:rsidRPr="006A6669">
        <w:rPr>
          <w:rFonts w:ascii="Arial" w:hAnsi="Arial" w:cs="Arial"/>
          <w:sz w:val="22"/>
          <w:szCs w:val="22"/>
        </w:rPr>
        <w:t xml:space="preserve">, </w:t>
      </w:r>
    </w:p>
    <w:p w14:paraId="0C46426C" w14:textId="77777777" w:rsidR="006A6669" w:rsidRPr="006A6669" w:rsidRDefault="006A6669" w:rsidP="006A6669">
      <w:pPr>
        <w:pStyle w:val="Bezmezer"/>
        <w:tabs>
          <w:tab w:val="left" w:pos="4536"/>
        </w:tabs>
        <w:ind w:left="4536" w:hanging="4536"/>
        <w:rPr>
          <w:rFonts w:ascii="Arial" w:hAnsi="Arial" w:cs="Arial"/>
          <w:sz w:val="22"/>
          <w:szCs w:val="22"/>
        </w:rPr>
      </w:pPr>
      <w:r w:rsidRPr="006A6669">
        <w:rPr>
          <w:rFonts w:ascii="Arial" w:hAnsi="Arial" w:cs="Arial"/>
          <w:sz w:val="22"/>
          <w:szCs w:val="22"/>
        </w:rPr>
        <w:t>Sídlo:</w:t>
      </w:r>
      <w:r w:rsidRPr="006A6669">
        <w:rPr>
          <w:rFonts w:ascii="Arial" w:hAnsi="Arial" w:cs="Arial"/>
          <w:sz w:val="22"/>
          <w:szCs w:val="22"/>
        </w:rPr>
        <w:tab/>
        <w:t>Husinecká 1024/</w:t>
      </w:r>
      <w:proofErr w:type="gramStart"/>
      <w:r w:rsidRPr="006A6669">
        <w:rPr>
          <w:rFonts w:ascii="Arial" w:hAnsi="Arial" w:cs="Arial"/>
          <w:sz w:val="22"/>
          <w:szCs w:val="22"/>
        </w:rPr>
        <w:t>11a</w:t>
      </w:r>
      <w:proofErr w:type="gramEnd"/>
      <w:r w:rsidRPr="006A6669">
        <w:rPr>
          <w:rFonts w:ascii="Arial" w:hAnsi="Arial" w:cs="Arial"/>
          <w:sz w:val="22"/>
          <w:szCs w:val="22"/>
        </w:rPr>
        <w:t>, 130 00 Praha 3 – Žižkov,</w:t>
      </w:r>
    </w:p>
    <w:p w14:paraId="7E6EEA7E" w14:textId="77777777" w:rsidR="006A6669" w:rsidRPr="006A6669" w:rsidRDefault="006A6669" w:rsidP="006A6669">
      <w:pPr>
        <w:pStyle w:val="Bezmezer"/>
        <w:tabs>
          <w:tab w:val="left" w:pos="4536"/>
        </w:tabs>
        <w:ind w:left="4536" w:hanging="4536"/>
        <w:rPr>
          <w:rFonts w:ascii="Arial" w:hAnsi="Arial" w:cs="Arial"/>
          <w:sz w:val="22"/>
          <w:szCs w:val="22"/>
        </w:rPr>
      </w:pPr>
      <w:r w:rsidRPr="006A6669">
        <w:rPr>
          <w:rFonts w:ascii="Arial" w:hAnsi="Arial" w:cs="Arial"/>
          <w:sz w:val="22"/>
          <w:szCs w:val="22"/>
        </w:rPr>
        <w:tab/>
        <w:t>Krajský p</w:t>
      </w:r>
      <w:r w:rsidRPr="006A6669">
        <w:rPr>
          <w:rFonts w:ascii="Arial" w:hAnsi="Arial" w:cs="Arial"/>
          <w:snapToGrid w:val="0"/>
          <w:sz w:val="22"/>
          <w:szCs w:val="22"/>
        </w:rPr>
        <w:t>ozemkový úřad pro Ústecký kraj, Pobočka Litoměřice.</w:t>
      </w:r>
    </w:p>
    <w:p w14:paraId="0026EBFF" w14:textId="77777777" w:rsidR="006A6669" w:rsidRPr="006A6669" w:rsidRDefault="006A6669" w:rsidP="006A6669">
      <w:pPr>
        <w:pStyle w:val="Bezmezer"/>
        <w:tabs>
          <w:tab w:val="left" w:pos="4536"/>
        </w:tabs>
        <w:rPr>
          <w:rFonts w:ascii="Arial" w:hAnsi="Arial" w:cs="Arial"/>
          <w:sz w:val="22"/>
          <w:szCs w:val="22"/>
        </w:rPr>
      </w:pPr>
      <w:r w:rsidRPr="006A6669">
        <w:rPr>
          <w:rFonts w:ascii="Arial" w:hAnsi="Arial" w:cs="Arial"/>
          <w:sz w:val="22"/>
          <w:szCs w:val="22"/>
        </w:rPr>
        <w:t>Adresa:</w:t>
      </w:r>
      <w:r w:rsidRPr="006A6669">
        <w:rPr>
          <w:rFonts w:ascii="Arial" w:hAnsi="Arial" w:cs="Arial"/>
          <w:sz w:val="22"/>
          <w:szCs w:val="22"/>
        </w:rPr>
        <w:tab/>
        <w:t>Velká Krajská 44/1, Město, 41201 Litoměřice.</w:t>
      </w:r>
    </w:p>
    <w:p w14:paraId="703851CD" w14:textId="77777777" w:rsidR="006A6669" w:rsidRPr="006A6669" w:rsidRDefault="006A6669" w:rsidP="006A6669">
      <w:pPr>
        <w:pStyle w:val="Bezmezer"/>
        <w:tabs>
          <w:tab w:val="left" w:pos="4536"/>
        </w:tabs>
        <w:ind w:left="4536" w:hanging="4536"/>
        <w:rPr>
          <w:rFonts w:ascii="Arial" w:hAnsi="Arial" w:cs="Arial"/>
          <w:sz w:val="22"/>
          <w:szCs w:val="22"/>
        </w:rPr>
      </w:pPr>
      <w:r w:rsidRPr="006A6669">
        <w:rPr>
          <w:rFonts w:ascii="Arial" w:hAnsi="Arial" w:cs="Arial"/>
          <w:sz w:val="22"/>
          <w:szCs w:val="22"/>
        </w:rPr>
        <w:t>Zastoupený:</w:t>
      </w:r>
      <w:r w:rsidRPr="006A6669">
        <w:rPr>
          <w:rFonts w:ascii="Arial" w:hAnsi="Arial" w:cs="Arial"/>
          <w:sz w:val="22"/>
          <w:szCs w:val="22"/>
        </w:rPr>
        <w:tab/>
      </w:r>
      <w:bookmarkStart w:id="1" w:name="_Hlk16067937"/>
      <w:r w:rsidRPr="006A6669">
        <w:rPr>
          <w:rFonts w:ascii="Arial" w:hAnsi="Arial" w:cs="Arial"/>
          <w:sz w:val="22"/>
          <w:szCs w:val="22"/>
        </w:rPr>
        <w:t>Ing. Milena Mikolášková, vedoucí pobočky</w:t>
      </w:r>
      <w:bookmarkEnd w:id="1"/>
      <w:r w:rsidRPr="006A6669">
        <w:rPr>
          <w:rFonts w:ascii="Arial" w:hAnsi="Arial" w:cs="Arial"/>
          <w:sz w:val="22"/>
          <w:szCs w:val="22"/>
        </w:rPr>
        <w:t>, KPÚ pro Ústecký kraj, Pobočka Litoměřice.</w:t>
      </w:r>
    </w:p>
    <w:p w14:paraId="3BA72035" w14:textId="77777777" w:rsidR="006A6669" w:rsidRPr="006A6669" w:rsidRDefault="006A6669" w:rsidP="006A6669">
      <w:pPr>
        <w:pStyle w:val="Bezmezer"/>
        <w:tabs>
          <w:tab w:val="left" w:pos="4536"/>
        </w:tabs>
        <w:ind w:left="4536" w:hanging="4536"/>
        <w:rPr>
          <w:rFonts w:ascii="Arial" w:hAnsi="Arial" w:cs="Arial"/>
          <w:sz w:val="22"/>
          <w:szCs w:val="22"/>
        </w:rPr>
      </w:pPr>
      <w:r w:rsidRPr="006A6669">
        <w:rPr>
          <w:rFonts w:ascii="Arial" w:hAnsi="Arial" w:cs="Arial"/>
          <w:sz w:val="22"/>
          <w:szCs w:val="22"/>
        </w:rPr>
        <w:t>Ve smluvních záležitostech oprávněn jednat:</w:t>
      </w:r>
      <w:r w:rsidRPr="006A6669">
        <w:rPr>
          <w:rFonts w:ascii="Arial" w:hAnsi="Arial" w:cs="Arial"/>
          <w:sz w:val="22"/>
          <w:szCs w:val="22"/>
        </w:rPr>
        <w:tab/>
        <w:t>Ing. Milena Mikolášková, vedoucí pobočky, KPÚ pro Ústecký kraj, Pobočka Litoměřice.</w:t>
      </w:r>
    </w:p>
    <w:p w14:paraId="158B6759" w14:textId="04956D70" w:rsidR="006A6669" w:rsidRPr="006A6669" w:rsidRDefault="006A6669" w:rsidP="006A6669">
      <w:pPr>
        <w:pStyle w:val="Bezmezer"/>
        <w:tabs>
          <w:tab w:val="left" w:pos="4536"/>
        </w:tabs>
        <w:ind w:left="4536" w:hanging="4536"/>
        <w:rPr>
          <w:rFonts w:ascii="Arial" w:hAnsi="Arial" w:cs="Arial"/>
          <w:sz w:val="22"/>
          <w:szCs w:val="22"/>
        </w:rPr>
      </w:pPr>
      <w:r w:rsidRPr="006A6669">
        <w:rPr>
          <w:rFonts w:ascii="Arial" w:hAnsi="Arial" w:cs="Arial"/>
          <w:sz w:val="22"/>
          <w:szCs w:val="22"/>
        </w:rPr>
        <w:t xml:space="preserve">V </w:t>
      </w:r>
      <w:r w:rsidRPr="006A6669">
        <w:rPr>
          <w:rFonts w:ascii="Arial" w:hAnsi="Arial" w:cs="Arial"/>
          <w:snapToGrid w:val="0"/>
          <w:sz w:val="22"/>
          <w:szCs w:val="22"/>
        </w:rPr>
        <w:t>technických záležitostech oprávněn jednat:</w:t>
      </w:r>
      <w:r w:rsidRPr="006A6669">
        <w:rPr>
          <w:rFonts w:ascii="Arial" w:hAnsi="Arial" w:cs="Arial"/>
          <w:snapToGrid w:val="0"/>
          <w:sz w:val="22"/>
          <w:szCs w:val="22"/>
        </w:rPr>
        <w:tab/>
      </w:r>
      <w:r w:rsidR="005C78A3">
        <w:rPr>
          <w:rFonts w:ascii="Arial" w:hAnsi="Arial" w:cs="Arial"/>
          <w:snapToGrid w:val="0"/>
          <w:sz w:val="22"/>
          <w:szCs w:val="22"/>
        </w:rPr>
        <w:t>Václav Kosejk</w:t>
      </w:r>
      <w:r w:rsidRPr="006A6669">
        <w:rPr>
          <w:rFonts w:ascii="Arial" w:hAnsi="Arial" w:cs="Arial"/>
          <w:i/>
          <w:sz w:val="22"/>
          <w:szCs w:val="22"/>
        </w:rPr>
        <w:t xml:space="preserve">, </w:t>
      </w:r>
      <w:r w:rsidRPr="006A6669">
        <w:rPr>
          <w:rFonts w:ascii="Arial" w:hAnsi="Arial" w:cs="Arial"/>
          <w:sz w:val="22"/>
          <w:szCs w:val="22"/>
        </w:rPr>
        <w:t>KPÚ pro Ústecký kraj, Pobočka Litoměřice.</w:t>
      </w:r>
    </w:p>
    <w:p w14:paraId="20088FDC" w14:textId="77777777" w:rsidR="006A6669" w:rsidRPr="006A6669" w:rsidRDefault="006A6669" w:rsidP="006A6669">
      <w:pPr>
        <w:pStyle w:val="Bezmezer"/>
        <w:tabs>
          <w:tab w:val="left" w:pos="4536"/>
        </w:tabs>
        <w:rPr>
          <w:rFonts w:ascii="Arial" w:hAnsi="Arial" w:cs="Arial"/>
          <w:sz w:val="22"/>
          <w:szCs w:val="22"/>
        </w:rPr>
      </w:pPr>
      <w:r w:rsidRPr="006A6669">
        <w:rPr>
          <w:rFonts w:ascii="Arial" w:hAnsi="Arial" w:cs="Arial"/>
          <w:sz w:val="22"/>
          <w:szCs w:val="22"/>
        </w:rPr>
        <w:t>Adresa:</w:t>
      </w:r>
      <w:r w:rsidRPr="006A6669">
        <w:rPr>
          <w:rFonts w:ascii="Arial" w:hAnsi="Arial" w:cs="Arial"/>
          <w:sz w:val="22"/>
          <w:szCs w:val="22"/>
        </w:rPr>
        <w:tab/>
        <w:t xml:space="preserve">Velká Krajská 44/1, Město, 41201 Litoměřice. </w:t>
      </w:r>
    </w:p>
    <w:p w14:paraId="0383AC30" w14:textId="77777777" w:rsidR="006A6669" w:rsidRPr="006A6669" w:rsidRDefault="006A6669" w:rsidP="006A6669">
      <w:pPr>
        <w:pStyle w:val="Bezmezer"/>
        <w:tabs>
          <w:tab w:val="left" w:pos="4536"/>
        </w:tabs>
        <w:rPr>
          <w:rFonts w:ascii="Arial" w:hAnsi="Arial" w:cs="Arial"/>
          <w:sz w:val="22"/>
          <w:szCs w:val="22"/>
        </w:rPr>
      </w:pPr>
      <w:r w:rsidRPr="006A6669">
        <w:rPr>
          <w:rFonts w:ascii="Arial" w:hAnsi="Arial" w:cs="Arial"/>
          <w:sz w:val="22"/>
          <w:szCs w:val="22"/>
        </w:rPr>
        <w:t>Tel.</w:t>
      </w:r>
      <w:r w:rsidRPr="006A6669">
        <w:rPr>
          <w:rFonts w:ascii="Arial" w:hAnsi="Arial" w:cs="Arial"/>
          <w:sz w:val="22"/>
          <w:szCs w:val="22"/>
        </w:rPr>
        <w:tab/>
        <w:t>727 956 767</w:t>
      </w:r>
    </w:p>
    <w:p w14:paraId="6D7168EE" w14:textId="77777777" w:rsidR="006A6669" w:rsidRPr="006A6669" w:rsidRDefault="006A6669" w:rsidP="006A6669">
      <w:pPr>
        <w:pStyle w:val="Bezmezer"/>
        <w:tabs>
          <w:tab w:val="left" w:pos="4536"/>
        </w:tabs>
        <w:rPr>
          <w:rFonts w:ascii="Arial" w:hAnsi="Arial" w:cs="Arial"/>
          <w:sz w:val="22"/>
          <w:szCs w:val="22"/>
        </w:rPr>
      </w:pPr>
      <w:r w:rsidRPr="006A6669">
        <w:rPr>
          <w:rFonts w:ascii="Arial" w:hAnsi="Arial" w:cs="Arial"/>
          <w:sz w:val="22"/>
          <w:szCs w:val="22"/>
        </w:rPr>
        <w:t>E-mail:</w:t>
      </w:r>
      <w:r w:rsidRPr="006A6669">
        <w:rPr>
          <w:rFonts w:ascii="Arial" w:hAnsi="Arial" w:cs="Arial"/>
          <w:sz w:val="22"/>
          <w:szCs w:val="22"/>
        </w:rPr>
        <w:tab/>
        <w:t>litomerice.pk@spucr.cz</w:t>
      </w:r>
    </w:p>
    <w:p w14:paraId="32D354D8" w14:textId="77777777" w:rsidR="006A6669" w:rsidRPr="006A6669" w:rsidRDefault="006A6669" w:rsidP="006A6669">
      <w:pPr>
        <w:pStyle w:val="Bezmezer"/>
        <w:tabs>
          <w:tab w:val="left" w:pos="4536"/>
        </w:tabs>
        <w:rPr>
          <w:rFonts w:ascii="Arial" w:hAnsi="Arial" w:cs="Arial"/>
          <w:sz w:val="22"/>
          <w:szCs w:val="22"/>
        </w:rPr>
      </w:pPr>
      <w:r w:rsidRPr="006A6669">
        <w:rPr>
          <w:rFonts w:ascii="Arial" w:hAnsi="Arial" w:cs="Arial"/>
          <w:sz w:val="22"/>
          <w:szCs w:val="22"/>
        </w:rPr>
        <w:t>ID DS:</w:t>
      </w:r>
      <w:r w:rsidRPr="006A6669">
        <w:rPr>
          <w:rFonts w:ascii="Arial" w:hAnsi="Arial" w:cs="Arial"/>
          <w:sz w:val="22"/>
          <w:szCs w:val="22"/>
        </w:rPr>
        <w:tab/>
        <w:t>z49per3</w:t>
      </w:r>
    </w:p>
    <w:p w14:paraId="706AA8F9" w14:textId="77777777" w:rsidR="006A6669" w:rsidRPr="006A6669" w:rsidRDefault="006A6669" w:rsidP="006A6669">
      <w:pPr>
        <w:pStyle w:val="Bezmezer"/>
        <w:tabs>
          <w:tab w:val="left" w:pos="4536"/>
        </w:tabs>
        <w:rPr>
          <w:rFonts w:ascii="Arial" w:hAnsi="Arial" w:cs="Arial"/>
          <w:sz w:val="22"/>
          <w:szCs w:val="22"/>
        </w:rPr>
      </w:pPr>
      <w:r w:rsidRPr="006A6669">
        <w:rPr>
          <w:rFonts w:ascii="Arial" w:hAnsi="Arial" w:cs="Arial"/>
          <w:sz w:val="22"/>
          <w:szCs w:val="22"/>
        </w:rPr>
        <w:t>Bankovní spojení:</w:t>
      </w:r>
      <w:r w:rsidRPr="006A6669">
        <w:rPr>
          <w:rFonts w:ascii="Arial" w:hAnsi="Arial" w:cs="Arial"/>
          <w:sz w:val="22"/>
          <w:szCs w:val="22"/>
        </w:rPr>
        <w:tab/>
      </w:r>
      <w:r w:rsidRPr="006A6669">
        <w:rPr>
          <w:rFonts w:ascii="Arial" w:hAnsi="Arial" w:cs="Arial"/>
          <w:snapToGrid w:val="0"/>
          <w:sz w:val="22"/>
          <w:szCs w:val="22"/>
        </w:rPr>
        <w:t>ČNB</w:t>
      </w:r>
    </w:p>
    <w:p w14:paraId="46E155BD" w14:textId="77777777" w:rsidR="006A6669" w:rsidRPr="006A6669" w:rsidRDefault="006A6669" w:rsidP="006A6669">
      <w:pPr>
        <w:pStyle w:val="Bezmezer"/>
        <w:tabs>
          <w:tab w:val="left" w:pos="4536"/>
        </w:tabs>
        <w:rPr>
          <w:rFonts w:ascii="Arial" w:hAnsi="Arial" w:cs="Arial"/>
          <w:bCs/>
          <w:sz w:val="22"/>
          <w:szCs w:val="22"/>
        </w:rPr>
      </w:pPr>
      <w:r w:rsidRPr="006A6669">
        <w:rPr>
          <w:rFonts w:ascii="Arial" w:hAnsi="Arial" w:cs="Arial"/>
          <w:bCs/>
          <w:sz w:val="22"/>
          <w:szCs w:val="22"/>
        </w:rPr>
        <w:t>Číslo účtu:</w:t>
      </w:r>
      <w:r w:rsidRPr="006A6669">
        <w:rPr>
          <w:rFonts w:ascii="Arial" w:hAnsi="Arial" w:cs="Arial"/>
          <w:bCs/>
          <w:sz w:val="22"/>
          <w:szCs w:val="22"/>
        </w:rPr>
        <w:tab/>
        <w:t>3723001/0710</w:t>
      </w:r>
    </w:p>
    <w:p w14:paraId="4DA3021C" w14:textId="77777777" w:rsidR="006A6669" w:rsidRPr="006A6669" w:rsidRDefault="006A6669" w:rsidP="006A6669">
      <w:pPr>
        <w:pStyle w:val="Bezmezer"/>
        <w:tabs>
          <w:tab w:val="left" w:pos="4536"/>
        </w:tabs>
        <w:rPr>
          <w:rFonts w:ascii="Arial" w:hAnsi="Arial" w:cs="Arial"/>
          <w:bCs/>
          <w:sz w:val="22"/>
          <w:szCs w:val="22"/>
        </w:rPr>
      </w:pPr>
      <w:r w:rsidRPr="006A6669">
        <w:rPr>
          <w:rFonts w:ascii="Arial" w:hAnsi="Arial" w:cs="Arial"/>
          <w:bCs/>
          <w:sz w:val="22"/>
          <w:szCs w:val="22"/>
        </w:rPr>
        <w:t>IČO:</w:t>
      </w:r>
      <w:r w:rsidRPr="006A6669">
        <w:rPr>
          <w:rFonts w:ascii="Arial" w:hAnsi="Arial" w:cs="Arial"/>
          <w:bCs/>
          <w:sz w:val="22"/>
          <w:szCs w:val="22"/>
        </w:rPr>
        <w:tab/>
        <w:t>01312774</w:t>
      </w:r>
    </w:p>
    <w:p w14:paraId="0194CCD5" w14:textId="7143F215" w:rsidR="006A6669" w:rsidRPr="006A6669" w:rsidRDefault="006A6669" w:rsidP="006A6669">
      <w:pPr>
        <w:rPr>
          <w:rFonts w:ascii="Arial" w:hAnsi="Arial" w:cs="Arial"/>
          <w:snapToGrid w:val="0"/>
          <w:sz w:val="22"/>
          <w:szCs w:val="22"/>
        </w:rPr>
      </w:pPr>
      <w:r w:rsidRPr="006A6669">
        <w:rPr>
          <w:rFonts w:ascii="Arial" w:hAnsi="Arial" w:cs="Arial"/>
          <w:bCs/>
          <w:sz w:val="22"/>
          <w:szCs w:val="22"/>
        </w:rPr>
        <w:t>DIČ:</w:t>
      </w:r>
      <w:r w:rsidRPr="006A6669">
        <w:rPr>
          <w:rFonts w:ascii="Arial" w:hAnsi="Arial" w:cs="Arial"/>
          <w:bCs/>
          <w:sz w:val="22"/>
          <w:szCs w:val="22"/>
        </w:rPr>
        <w:tab/>
      </w:r>
      <w:r w:rsidRPr="006A6669">
        <w:rPr>
          <w:rFonts w:ascii="Arial" w:hAnsi="Arial" w:cs="Arial"/>
          <w:bCs/>
          <w:sz w:val="22"/>
          <w:szCs w:val="22"/>
        </w:rPr>
        <w:tab/>
      </w:r>
      <w:r w:rsidRPr="006A6669">
        <w:rPr>
          <w:rFonts w:ascii="Arial" w:hAnsi="Arial" w:cs="Arial"/>
          <w:bCs/>
          <w:sz w:val="22"/>
          <w:szCs w:val="22"/>
        </w:rPr>
        <w:tab/>
      </w:r>
      <w:r w:rsidRPr="006A6669">
        <w:rPr>
          <w:rFonts w:ascii="Arial" w:hAnsi="Arial" w:cs="Arial"/>
          <w:bCs/>
          <w:sz w:val="22"/>
          <w:szCs w:val="22"/>
        </w:rPr>
        <w:tab/>
      </w:r>
      <w:r w:rsidRPr="006A6669">
        <w:rPr>
          <w:rFonts w:ascii="Arial" w:hAnsi="Arial" w:cs="Arial"/>
          <w:bCs/>
          <w:sz w:val="22"/>
          <w:szCs w:val="22"/>
        </w:rPr>
        <w:tab/>
      </w:r>
      <w:r w:rsidRPr="006A6669">
        <w:rPr>
          <w:rFonts w:ascii="Arial" w:hAnsi="Arial" w:cs="Arial"/>
          <w:bCs/>
          <w:sz w:val="22"/>
          <w:szCs w:val="22"/>
        </w:rPr>
        <w:tab/>
        <w:t xml:space="preserve">     </w:t>
      </w:r>
      <w:r w:rsidRPr="006A6669">
        <w:rPr>
          <w:rFonts w:ascii="Arial" w:hAnsi="Arial" w:cs="Arial"/>
          <w:sz w:val="22"/>
          <w:szCs w:val="22"/>
        </w:rPr>
        <w:t>CZ01312774 – není plátce DPH</w:t>
      </w:r>
      <w:r w:rsidRPr="006A6669">
        <w:rPr>
          <w:rFonts w:ascii="Arial" w:hAnsi="Arial" w:cs="Arial"/>
          <w:snapToGrid w:val="0"/>
          <w:sz w:val="22"/>
          <w:szCs w:val="22"/>
        </w:rPr>
        <w:t xml:space="preserve"> </w:t>
      </w:r>
    </w:p>
    <w:p w14:paraId="6E8498DA" w14:textId="77777777" w:rsidR="00B83F26" w:rsidRPr="006A6669" w:rsidRDefault="00B83F26" w:rsidP="00B83F26">
      <w:pPr>
        <w:pStyle w:val="Nadpis2"/>
        <w:spacing w:line="240" w:lineRule="auto"/>
        <w:rPr>
          <w:rFonts w:ascii="Arial" w:hAnsi="Arial" w:cs="Arial"/>
          <w:bCs/>
          <w:sz w:val="22"/>
          <w:szCs w:val="22"/>
        </w:rPr>
      </w:pPr>
      <w:r w:rsidRPr="006A6669">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bookmarkStart w:id="2" w:name="_Hlk36046427"/>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bookmarkEnd w:id="2"/>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r>
      <w:bookmarkStart w:id="3" w:name="_Hlk36046482"/>
      <w:r w:rsidRPr="00D53952">
        <w:rPr>
          <w:rFonts w:ascii="Arial" w:hAnsi="Arial" w:cs="Arial"/>
          <w:bCs/>
          <w:sz w:val="22"/>
          <w:szCs w:val="22"/>
        </w:rPr>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bookmarkEnd w:id="3"/>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33948A04"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A447D6">
        <w:rPr>
          <w:rFonts w:ascii="Arial" w:hAnsi="Arial" w:cs="Arial"/>
          <w:sz w:val="22"/>
          <w:szCs w:val="22"/>
        </w:rPr>
        <w:t xml:space="preserve"> </w:t>
      </w:r>
      <w:r w:rsidR="002B171C" w:rsidRPr="002B171C">
        <w:rPr>
          <w:rFonts w:ascii="Arial" w:hAnsi="Arial" w:cs="Arial"/>
          <w:sz w:val="22"/>
          <w:szCs w:val="22"/>
        </w:rPr>
        <w:t>II. Předmět díla, v rozsahu uvedeném v Čl.</w:t>
      </w:r>
      <w:r w:rsidR="00A447D6">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6903753" w14:textId="3F10AA59" w:rsidR="000B3316" w:rsidRPr="006A6669" w:rsidRDefault="006A6669" w:rsidP="006A6669">
      <w:pPr>
        <w:spacing w:before="60"/>
        <w:ind w:left="851"/>
        <w:jc w:val="both"/>
        <w:rPr>
          <w:rFonts w:ascii="Arial" w:hAnsi="Arial" w:cs="Arial"/>
          <w:b/>
          <w:sz w:val="22"/>
          <w:szCs w:val="22"/>
          <w:lang w:val="en-US"/>
        </w:rPr>
      </w:pPr>
      <w:r w:rsidRPr="006A6669">
        <w:rPr>
          <w:rStyle w:val="l-L2Char"/>
          <w:rFonts w:cs="Arial"/>
          <w:b/>
          <w:szCs w:val="22"/>
        </w:rPr>
        <w:t xml:space="preserve">Název stavby: </w:t>
      </w:r>
      <w:r w:rsidRPr="006A6669">
        <w:rPr>
          <w:rFonts w:ascii="Arial" w:hAnsi="Arial" w:cs="Arial"/>
          <w:sz w:val="22"/>
          <w:szCs w:val="22"/>
        </w:rPr>
        <w:t>Hráz záchytného poldru POL1 a odvodňovací příkop OP1 s realizací cest DC32, DC33, VC10, VC13 a VC15.</w:t>
      </w:r>
      <w:r w:rsidR="000B3316" w:rsidRPr="006A6669">
        <w:rPr>
          <w:rFonts w:ascii="Arial" w:hAnsi="Arial" w:cs="Arial"/>
          <w:sz w:val="22"/>
          <w:szCs w:val="22"/>
        </w:rPr>
        <w:t xml:space="preserve"> </w:t>
      </w:r>
    </w:p>
    <w:p w14:paraId="50980D5B" w14:textId="29ED9B83" w:rsidR="000B3316" w:rsidRPr="006A6669" w:rsidRDefault="006A6669" w:rsidP="006A6669">
      <w:pPr>
        <w:spacing w:before="60"/>
        <w:ind w:left="569" w:firstLine="282"/>
        <w:jc w:val="both"/>
        <w:rPr>
          <w:rFonts w:ascii="Arial" w:hAnsi="Arial" w:cs="Arial"/>
          <w:b/>
          <w:sz w:val="22"/>
          <w:szCs w:val="22"/>
          <w:lang w:val="en-US"/>
        </w:rPr>
      </w:pPr>
      <w:r w:rsidRPr="006A6669">
        <w:rPr>
          <w:rStyle w:val="l-L2Char"/>
          <w:rFonts w:cs="Arial"/>
          <w:b/>
          <w:szCs w:val="22"/>
        </w:rPr>
        <w:t xml:space="preserve">Místo stavby: </w:t>
      </w:r>
      <w:r w:rsidRPr="006A6669">
        <w:rPr>
          <w:rStyle w:val="l-L2Char"/>
          <w:rFonts w:cs="Arial"/>
          <w:szCs w:val="22"/>
        </w:rPr>
        <w:t>katastrální území Ctiněves</w:t>
      </w:r>
      <w:r w:rsidRPr="006A6669">
        <w:rPr>
          <w:rStyle w:val="l-L2Char"/>
          <w:rFonts w:cs="Arial"/>
          <w:b/>
          <w:szCs w:val="22"/>
        </w:rPr>
        <w:t>.</w:t>
      </w:r>
    </w:p>
    <w:p w14:paraId="5485DC66" w14:textId="77777777" w:rsidR="006A6669" w:rsidRPr="006A6669" w:rsidRDefault="006A6669" w:rsidP="006A6669">
      <w:pPr>
        <w:spacing w:before="60"/>
        <w:ind w:left="851"/>
        <w:jc w:val="both"/>
        <w:rPr>
          <w:rFonts w:ascii="Arial" w:hAnsi="Arial" w:cs="Arial"/>
          <w:sz w:val="22"/>
          <w:szCs w:val="22"/>
        </w:rPr>
      </w:pPr>
      <w:r w:rsidRPr="006A6669">
        <w:rPr>
          <w:rStyle w:val="l-L2Char"/>
          <w:rFonts w:cs="Arial"/>
          <w:b/>
          <w:szCs w:val="22"/>
        </w:rPr>
        <w:t xml:space="preserve">Popis stavby: </w:t>
      </w:r>
      <w:r w:rsidRPr="006A6669">
        <w:rPr>
          <w:rFonts w:ascii="Arial" w:hAnsi="Arial" w:cs="Arial"/>
          <w:sz w:val="22"/>
          <w:szCs w:val="22"/>
        </w:rPr>
        <w:t>Účelem navrhovaných staveb je odvodnění a zpřístupnění pozemků řešených v rámci KoPÚ Ctiněves. Jedná se o pět polních cest:</w:t>
      </w:r>
    </w:p>
    <w:p w14:paraId="2E6509BA" w14:textId="1C71856A" w:rsidR="006A6669" w:rsidRPr="006A6669" w:rsidRDefault="006A6669" w:rsidP="006A6669">
      <w:pPr>
        <w:spacing w:before="60"/>
        <w:ind w:left="851"/>
        <w:jc w:val="both"/>
        <w:rPr>
          <w:rFonts w:ascii="Arial" w:hAnsi="Arial" w:cs="Arial"/>
          <w:sz w:val="22"/>
          <w:szCs w:val="22"/>
        </w:rPr>
      </w:pPr>
      <w:r w:rsidRPr="006A6669">
        <w:rPr>
          <w:rFonts w:ascii="Arial" w:hAnsi="Arial" w:cs="Arial"/>
          <w:sz w:val="22"/>
          <w:szCs w:val="22"/>
        </w:rPr>
        <w:t>DC32 – návrhová kategorie P 3,5/20, zatravněný kryt tloušťky 50 mm</w:t>
      </w:r>
    </w:p>
    <w:p w14:paraId="7532E1C9" w14:textId="0EC0C3DF" w:rsidR="006A6669" w:rsidRPr="006A6669" w:rsidRDefault="006A6669" w:rsidP="006A6669">
      <w:pPr>
        <w:spacing w:before="60"/>
        <w:ind w:left="851"/>
        <w:jc w:val="both"/>
        <w:rPr>
          <w:rFonts w:ascii="Arial" w:hAnsi="Arial" w:cs="Arial"/>
          <w:sz w:val="22"/>
          <w:szCs w:val="22"/>
        </w:rPr>
      </w:pPr>
      <w:r w:rsidRPr="006A6669">
        <w:rPr>
          <w:rFonts w:ascii="Arial" w:hAnsi="Arial" w:cs="Arial"/>
          <w:sz w:val="22"/>
          <w:szCs w:val="22"/>
        </w:rPr>
        <w:t>DC33 – návrhová kategorie P 3,5/20, zatravněný kryt tloušťky 50 mm</w:t>
      </w:r>
    </w:p>
    <w:p w14:paraId="3C0CC538" w14:textId="127A0BAF" w:rsidR="006A6669" w:rsidRPr="006A6669" w:rsidRDefault="006A6669" w:rsidP="006A6669">
      <w:pPr>
        <w:spacing w:before="60"/>
        <w:ind w:left="851"/>
        <w:jc w:val="both"/>
        <w:rPr>
          <w:rFonts w:ascii="Arial" w:hAnsi="Arial" w:cs="Arial"/>
          <w:sz w:val="22"/>
          <w:szCs w:val="22"/>
        </w:rPr>
      </w:pPr>
      <w:r w:rsidRPr="006A6669">
        <w:rPr>
          <w:rFonts w:ascii="Arial" w:hAnsi="Arial" w:cs="Arial"/>
          <w:sz w:val="22"/>
          <w:szCs w:val="22"/>
        </w:rPr>
        <w:t>VC10 – návrhová kategorie P 4,0/20, zatravněný kryt tloušťky 50 mm</w:t>
      </w:r>
    </w:p>
    <w:p w14:paraId="50F6D015" w14:textId="18EE042B" w:rsidR="006A6669" w:rsidRPr="006A6669" w:rsidRDefault="006A6669" w:rsidP="006A6669">
      <w:pPr>
        <w:spacing w:before="60"/>
        <w:ind w:left="851"/>
        <w:jc w:val="both"/>
        <w:rPr>
          <w:rFonts w:ascii="Arial" w:hAnsi="Arial" w:cs="Arial"/>
          <w:sz w:val="22"/>
          <w:szCs w:val="22"/>
        </w:rPr>
      </w:pPr>
      <w:r w:rsidRPr="006A6669">
        <w:rPr>
          <w:rFonts w:ascii="Arial" w:hAnsi="Arial" w:cs="Arial"/>
          <w:sz w:val="22"/>
          <w:szCs w:val="22"/>
        </w:rPr>
        <w:t>VC13 – návrhová kategorie P 4,0/20, zatravněný kryt tloušťky 50 mm</w:t>
      </w:r>
    </w:p>
    <w:p w14:paraId="27998E32" w14:textId="4365B43B" w:rsidR="006A6669" w:rsidRPr="006A6669" w:rsidRDefault="006A6669" w:rsidP="006A6669">
      <w:pPr>
        <w:spacing w:before="60"/>
        <w:ind w:left="851"/>
        <w:jc w:val="both"/>
        <w:rPr>
          <w:rFonts w:ascii="Arial" w:hAnsi="Arial" w:cs="Arial"/>
          <w:sz w:val="22"/>
          <w:szCs w:val="22"/>
        </w:rPr>
      </w:pPr>
      <w:r w:rsidRPr="006A6669">
        <w:rPr>
          <w:rFonts w:ascii="Arial" w:hAnsi="Arial" w:cs="Arial"/>
          <w:sz w:val="22"/>
          <w:szCs w:val="22"/>
        </w:rPr>
        <w:t>VC15 – návrhová kategorie P 4,5/20, zatravněný kryt tloušťky 50 mm</w:t>
      </w:r>
    </w:p>
    <w:p w14:paraId="48F0E277" w14:textId="77777777" w:rsidR="006A6669" w:rsidRPr="006A6669" w:rsidRDefault="006A6669" w:rsidP="006A6669">
      <w:pPr>
        <w:spacing w:before="60"/>
        <w:ind w:left="851"/>
        <w:jc w:val="both"/>
        <w:rPr>
          <w:rFonts w:ascii="Arial" w:hAnsi="Arial" w:cs="Arial"/>
          <w:sz w:val="22"/>
          <w:szCs w:val="22"/>
        </w:rPr>
      </w:pPr>
      <w:r w:rsidRPr="006A6669">
        <w:rPr>
          <w:rFonts w:ascii="Arial" w:hAnsi="Arial" w:cs="Arial"/>
          <w:sz w:val="22"/>
          <w:szCs w:val="22"/>
        </w:rPr>
        <w:t>Odvodňovací příkop OP1 délky 1525 m. Příkop je navržen lichoběžníkového profilu se sklony svahů 1:2 (km 0,0000-0,2450 a km 0,2490-0,2565) a 1:5 (km 0,2765-1,5314) se šířkou ve dně 1000 mm. V místě křížení odvodňovacího příkopu s cestou DC32 a VC13 bude zřízen brod z kamenné dlažby uložené do betonu.</w:t>
      </w:r>
    </w:p>
    <w:p w14:paraId="7445499A" w14:textId="5C2CC1F3" w:rsidR="000B3316" w:rsidRPr="006A6669" w:rsidRDefault="006A6669" w:rsidP="006A6669">
      <w:pPr>
        <w:spacing w:before="60"/>
        <w:ind w:left="851"/>
        <w:jc w:val="both"/>
        <w:rPr>
          <w:rFonts w:ascii="Arial" w:hAnsi="Arial" w:cs="Arial"/>
          <w:b/>
          <w:sz w:val="22"/>
          <w:szCs w:val="22"/>
          <w:lang w:val="en-US"/>
        </w:rPr>
      </w:pPr>
      <w:r w:rsidRPr="006A6669">
        <w:rPr>
          <w:rFonts w:ascii="Arial" w:hAnsi="Arial" w:cs="Arial"/>
          <w:sz w:val="22"/>
          <w:szCs w:val="22"/>
        </w:rPr>
        <w:t>Záchytný poldr POL1 s délkou hráze 115,62 m, objemem tělesa hráze 1796 m</w:t>
      </w:r>
      <w:r w:rsidRPr="006A6669">
        <w:rPr>
          <w:rFonts w:ascii="Arial" w:hAnsi="Arial" w:cs="Arial"/>
          <w:sz w:val="22"/>
          <w:szCs w:val="22"/>
          <w:vertAlign w:val="superscript"/>
        </w:rPr>
        <w:t xml:space="preserve">3 </w:t>
      </w:r>
      <w:r w:rsidRPr="006A6669">
        <w:rPr>
          <w:rFonts w:ascii="Arial" w:hAnsi="Arial" w:cs="Arial"/>
          <w:sz w:val="22"/>
          <w:szCs w:val="22"/>
        </w:rPr>
        <w:t>a plochou zátopy při maximální hladině 13934,1 m</w:t>
      </w:r>
      <w:r w:rsidRPr="006A6669">
        <w:rPr>
          <w:rFonts w:ascii="Arial" w:hAnsi="Arial" w:cs="Arial"/>
          <w:sz w:val="22"/>
          <w:szCs w:val="22"/>
          <w:vertAlign w:val="superscript"/>
        </w:rPr>
        <w:t>2</w:t>
      </w:r>
      <w:r w:rsidRPr="006A6669">
        <w:rPr>
          <w:rFonts w:ascii="Arial" w:hAnsi="Arial" w:cs="Arial"/>
          <w:sz w:val="22"/>
          <w:szCs w:val="22"/>
        </w:rPr>
        <w:t>. Vhodnost použitých materiálů a nutnost použití těsnění bude ověřena geologem (bude zpracován podrobný IGP v oblasti poldru – na základě vyhodnocení IGP bude uzpůsobeno řešení hráze poldru a prostoru zátopy), bude provedena zkouška zemin a bude sepsán protokol z této zkoušky.</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bookmarkStart w:id="4" w:name="_GoBack"/>
      <w:bookmarkEnd w:id="4"/>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E677F91"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AA37E3">
        <w:rPr>
          <w:rFonts w:ascii="Arial" w:hAnsi="Arial" w:cs="Arial"/>
          <w:b w:val="0"/>
          <w:sz w:val="22"/>
          <w:szCs w:val="22"/>
        </w:rPr>
        <w:t xml:space="preserve"> a vodoprávním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w:t>
      </w:r>
      <w:r w:rsidR="008D0966">
        <w:rPr>
          <w:rFonts w:ascii="Arial" w:hAnsi="Arial" w:cs="Arial"/>
          <w:b w:val="0"/>
          <w:sz w:val="22"/>
          <w:szCs w:val="22"/>
        </w:rPr>
        <w:t xml:space="preserve"> či vodoprávním úřadem</w:t>
      </w:r>
      <w:r w:rsidRPr="00D53952">
        <w:rPr>
          <w:rFonts w:ascii="Arial" w:hAnsi="Arial" w:cs="Arial"/>
          <w:b w:val="0"/>
          <w:sz w:val="22"/>
          <w:szCs w:val="22"/>
        </w:rPr>
        <w:t xml:space="preserve">, podmínkami smlouvy, doplňky a změnami projektové dokumentace, které budou </w:t>
      </w:r>
      <w:r w:rsidRPr="00D53952">
        <w:rPr>
          <w:rFonts w:ascii="Arial" w:hAnsi="Arial" w:cs="Arial"/>
          <w:b w:val="0"/>
          <w:sz w:val="22"/>
          <w:szCs w:val="22"/>
        </w:rPr>
        <w:lastRenderedPageBreak/>
        <w:t>schváleny objednatelem a dodatečně ověřeny stavebním úřadem</w:t>
      </w:r>
      <w:r w:rsidR="006E46B8">
        <w:rPr>
          <w:rFonts w:ascii="Arial" w:hAnsi="Arial" w:cs="Arial"/>
          <w:b w:val="0"/>
          <w:sz w:val="22"/>
          <w:szCs w:val="22"/>
        </w:rPr>
        <w:t xml:space="preserve"> </w:t>
      </w:r>
      <w:r w:rsidR="008D0966">
        <w:rPr>
          <w:rFonts w:ascii="Arial" w:hAnsi="Arial" w:cs="Arial"/>
          <w:b w:val="0"/>
          <w:sz w:val="22"/>
          <w:szCs w:val="22"/>
        </w:rPr>
        <w:t>či vodoprávním úřadem</w:t>
      </w:r>
      <w:r w:rsidRPr="00D53952">
        <w:rPr>
          <w:rFonts w:ascii="Arial" w:hAnsi="Arial" w:cs="Arial"/>
          <w:b w:val="0"/>
          <w:sz w:val="22"/>
          <w:szCs w:val="22"/>
        </w:rPr>
        <w:t>,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07C83CB2"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w:t>
      </w:r>
      <w:r w:rsidR="008D0966">
        <w:rPr>
          <w:rFonts w:ascii="Arial" w:hAnsi="Arial" w:cs="Arial"/>
          <w:bCs/>
          <w:sz w:val="22"/>
          <w:szCs w:val="22"/>
        </w:rPr>
        <w:t xml:space="preserve"> či vodoprávním řízení</w:t>
      </w:r>
      <w:r w:rsidRPr="00D53952">
        <w:rPr>
          <w:rFonts w:ascii="Arial" w:hAnsi="Arial" w:cs="Arial"/>
          <w:bCs/>
          <w:sz w:val="22"/>
          <w:szCs w:val="22"/>
        </w:rPr>
        <w:t>,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356EDA4E" w:rsidR="00EF1A5F" w:rsidRPr="00D53952" w:rsidRDefault="00B83F26" w:rsidP="008D096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8D0966">
        <w:rPr>
          <w:rFonts w:ascii="Arial" w:hAnsi="Arial" w:cs="Arial"/>
          <w:bCs/>
          <w:sz w:val="22"/>
          <w:szCs w:val="22"/>
        </w:rPr>
        <w:t xml:space="preserve"> či vodoprávním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AAA35A4"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w:t>
      </w:r>
      <w:r w:rsidR="008D0966">
        <w:rPr>
          <w:rFonts w:ascii="Arial" w:hAnsi="Arial" w:cs="Arial"/>
          <w:bCs/>
          <w:sz w:val="22"/>
          <w:szCs w:val="22"/>
        </w:rPr>
        <w:t xml:space="preserve">či vodoprávním povolení </w:t>
      </w:r>
      <w:r w:rsidRPr="00D53952">
        <w:rPr>
          <w:rFonts w:ascii="Arial" w:hAnsi="Arial" w:cs="Arial"/>
          <w:bCs/>
          <w:sz w:val="22"/>
          <w:szCs w:val="22"/>
        </w:rPr>
        <w:t xml:space="preserve">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w:t>
      </w:r>
      <w:r w:rsidR="008D0966">
        <w:rPr>
          <w:rFonts w:ascii="Arial" w:hAnsi="Arial" w:cs="Arial"/>
          <w:bCs/>
          <w:sz w:val="22"/>
          <w:szCs w:val="22"/>
        </w:rPr>
        <w:t xml:space="preserve"> či vodoprávním povolení</w:t>
      </w:r>
      <w:r w:rsidRPr="00D53952">
        <w:rPr>
          <w:rFonts w:ascii="Arial" w:hAnsi="Arial" w:cs="Arial"/>
          <w:bCs/>
          <w:sz w:val="22"/>
          <w:szCs w:val="22"/>
        </w:rPr>
        <w:t xml:space="preserve">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4FA5947" w:rsidR="009B4D42" w:rsidRPr="006A6669" w:rsidRDefault="009B4D42" w:rsidP="00BB4EEA">
      <w:pPr>
        <w:pStyle w:val="Odstavecseseznamem"/>
        <w:numPr>
          <w:ilvl w:val="0"/>
          <w:numId w:val="28"/>
        </w:numPr>
        <w:ind w:hanging="644"/>
        <w:jc w:val="both"/>
        <w:rPr>
          <w:rFonts w:ascii="Arial" w:hAnsi="Arial" w:cs="Arial"/>
          <w:bCs/>
          <w:snapToGrid w:val="0"/>
          <w:sz w:val="22"/>
          <w:szCs w:val="22"/>
        </w:rPr>
      </w:pPr>
      <w:bookmarkStart w:id="5" w:name="_Hlk16163141"/>
      <w:r w:rsidRPr="006A6669">
        <w:rPr>
          <w:rFonts w:ascii="Arial" w:hAnsi="Arial" w:cs="Arial"/>
          <w:bCs/>
          <w:snapToGrid w:val="0"/>
          <w:sz w:val="22"/>
          <w:szCs w:val="22"/>
        </w:rPr>
        <w:t xml:space="preserve">V případě potřeby zpracuje </w:t>
      </w:r>
      <w:r w:rsidR="002E2A05" w:rsidRPr="006A6669">
        <w:rPr>
          <w:rFonts w:ascii="Arial" w:hAnsi="Arial" w:cs="Arial"/>
          <w:bCs/>
          <w:snapToGrid w:val="0"/>
          <w:sz w:val="22"/>
          <w:szCs w:val="22"/>
        </w:rPr>
        <w:t xml:space="preserve">zhotovitel </w:t>
      </w:r>
      <w:r w:rsidRPr="006A6669">
        <w:rPr>
          <w:rFonts w:ascii="Arial" w:hAnsi="Arial" w:cs="Arial"/>
          <w:bCs/>
          <w:snapToGrid w:val="0"/>
          <w:sz w:val="22"/>
          <w:szCs w:val="22"/>
        </w:rPr>
        <w:t>dodatečné informace v rámci výběrového řízení veřejné zakáz</w:t>
      </w:r>
      <w:r w:rsidR="002E2A05" w:rsidRPr="006A6669">
        <w:rPr>
          <w:rFonts w:ascii="Arial" w:hAnsi="Arial" w:cs="Arial"/>
          <w:bCs/>
          <w:snapToGrid w:val="0"/>
          <w:sz w:val="22"/>
          <w:szCs w:val="22"/>
        </w:rPr>
        <w:t>ky</w:t>
      </w:r>
      <w:r w:rsidRPr="006A6669">
        <w:rPr>
          <w:rFonts w:ascii="Arial" w:hAnsi="Arial" w:cs="Arial"/>
          <w:bCs/>
          <w:snapToGrid w:val="0"/>
          <w:sz w:val="22"/>
          <w:szCs w:val="22"/>
        </w:rPr>
        <w:t xml:space="preserve"> na realizaci stavb</w:t>
      </w:r>
      <w:r w:rsidR="002E2A05" w:rsidRPr="006A6669">
        <w:rPr>
          <w:rFonts w:ascii="Arial" w:hAnsi="Arial" w:cs="Arial"/>
          <w:bCs/>
          <w:snapToGrid w:val="0"/>
          <w:sz w:val="22"/>
          <w:szCs w:val="22"/>
        </w:rPr>
        <w:t xml:space="preserve">y </w:t>
      </w:r>
      <w:r w:rsidR="006A6669" w:rsidRPr="006A6669">
        <w:rPr>
          <w:rFonts w:ascii="Arial" w:hAnsi="Arial" w:cs="Arial"/>
          <w:bCs/>
          <w:snapToGrid w:val="0"/>
          <w:sz w:val="22"/>
          <w:szCs w:val="22"/>
        </w:rPr>
        <w:t>„</w:t>
      </w:r>
      <w:r w:rsidR="006A6669" w:rsidRPr="006A6669">
        <w:rPr>
          <w:rFonts w:ascii="Arial" w:hAnsi="Arial" w:cs="Arial"/>
          <w:sz w:val="22"/>
          <w:szCs w:val="22"/>
        </w:rPr>
        <w:t>Hráz záchytného poldru POL1 a odvodňovací příkop OP1 s realizací cest DC32, DC33, VC10, VC13 a VC15 v k. ú. Ctiněves.“</w:t>
      </w:r>
      <w:r w:rsidR="002E2A05" w:rsidRPr="006A6669">
        <w:rPr>
          <w:rFonts w:ascii="Arial" w:hAnsi="Arial" w:cs="Arial"/>
          <w:bCs/>
          <w:snapToGrid w:val="0"/>
          <w:sz w:val="22"/>
          <w:szCs w:val="22"/>
        </w:rPr>
        <w:t>,</w:t>
      </w:r>
      <w:r w:rsidR="002E2A05" w:rsidRPr="006A6669">
        <w:rPr>
          <w:rFonts w:ascii="Arial" w:hAnsi="Arial" w:cs="Arial"/>
          <w:sz w:val="22"/>
          <w:szCs w:val="22"/>
        </w:rPr>
        <w:t xml:space="preserve"> </w:t>
      </w:r>
      <w:r w:rsidR="002E2A05" w:rsidRPr="006A6669">
        <w:rPr>
          <w:rFonts w:ascii="Arial" w:hAnsi="Arial" w:cs="Arial"/>
          <w:bCs/>
          <w:snapToGrid w:val="0"/>
          <w:sz w:val="22"/>
          <w:szCs w:val="22"/>
        </w:rPr>
        <w:t>dle projektové dokumentace zpracované zhotovitelem</w:t>
      </w:r>
      <w:r w:rsidRPr="006A6669">
        <w:rPr>
          <w:rFonts w:ascii="Arial" w:hAnsi="Arial" w:cs="Arial"/>
          <w:bCs/>
          <w:snapToGrid w:val="0"/>
          <w:sz w:val="22"/>
          <w:szCs w:val="22"/>
        </w:rPr>
        <w:t>.</w:t>
      </w:r>
    </w:p>
    <w:bookmarkEnd w:id="5"/>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E0753E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8D0966">
        <w:rPr>
          <w:rFonts w:ascii="Arial" w:hAnsi="Arial" w:cs="Arial"/>
          <w:sz w:val="22"/>
          <w:szCs w:val="22"/>
        </w:rPr>
        <w:t xml:space="preserve"> 500.000 </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4284229C"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r w:rsidR="006A6669">
        <w:rPr>
          <w:rFonts w:ascii="Arial" w:hAnsi="Arial" w:cs="Arial"/>
          <w:sz w:val="22"/>
          <w:szCs w:val="22"/>
        </w:rPr>
        <w:t>.</w:t>
      </w:r>
    </w:p>
    <w:p w14:paraId="244513EB" w14:textId="49FE7966" w:rsidR="00B83F26" w:rsidRPr="00D53952" w:rsidRDefault="00DF4A58" w:rsidP="006A6669">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6A6669">
        <w:rPr>
          <w:rFonts w:ascii="Arial" w:hAnsi="Arial" w:cs="Arial"/>
          <w:sz w:val="22"/>
          <w:szCs w:val="22"/>
        </w:rPr>
        <w:t xml:space="preserve"> Litoměřice, Velká Krajská 44/1, Město, 41201 Litoměřice.</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8588BBE"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6A6669">
        <w:rPr>
          <w:rFonts w:ascii="Arial" w:hAnsi="Arial" w:cs="Arial"/>
          <w:sz w:val="22"/>
          <w:szCs w:val="22"/>
        </w:rPr>
        <w:t>výši</w:t>
      </w:r>
      <w:r w:rsidR="00FB40B2" w:rsidRPr="006A6669">
        <w:rPr>
          <w:rFonts w:ascii="Arial" w:hAnsi="Arial" w:cs="Arial"/>
          <w:sz w:val="22"/>
          <w:szCs w:val="22"/>
        </w:rPr>
        <w:t xml:space="preserve"> </w:t>
      </w:r>
      <w:bookmarkStart w:id="6" w:name="_Hlk16671874"/>
      <w:r w:rsidR="00024245" w:rsidRPr="006A6669">
        <w:rPr>
          <w:rFonts w:ascii="Arial" w:hAnsi="Arial" w:cs="Arial"/>
          <w:sz w:val="22"/>
          <w:szCs w:val="22"/>
          <w:lang w:val="en-US"/>
        </w:rPr>
        <w:t>2 500 Kč</w:t>
      </w:r>
      <w:bookmarkEnd w:id="6"/>
      <w:r w:rsidR="00024245" w:rsidRPr="006A6669">
        <w:rPr>
          <w:rFonts w:ascii="Arial" w:hAnsi="Arial" w:cs="Arial"/>
          <w:sz w:val="22"/>
          <w:szCs w:val="22"/>
        </w:rPr>
        <w:t xml:space="preserve"> </w:t>
      </w:r>
      <w:r w:rsidRPr="006A6669">
        <w:rPr>
          <w:rFonts w:ascii="Arial" w:hAnsi="Arial" w:cs="Arial"/>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00794FE5"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447D6">
        <w:rPr>
          <w:rStyle w:val="l-L2Char"/>
          <w:rFonts w:cs="Arial"/>
          <w:szCs w:val="22"/>
        </w:rPr>
        <w:t>31. 12. 2025.</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6A6669">
      <w:pPr>
        <w:pStyle w:val="Odstavecseseznamem"/>
        <w:numPr>
          <w:ilvl w:val="0"/>
          <w:numId w:val="10"/>
        </w:numPr>
        <w:spacing w:before="60"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0571AA">
        <w:rPr>
          <w:rFonts w:ascii="Arial" w:hAnsi="Arial" w:cs="Arial"/>
          <w:sz w:val="22"/>
          <w:szCs w:val="22"/>
        </w:rPr>
        <w:lastRenderedPageBreak/>
        <w:t>jeho důvěrné informace a souhlasí s tím, aby tato smlouva, včetně veškerých změn a dodatků, byla v plném rozsahu zveřejněna v registru smluv.</w:t>
      </w:r>
    </w:p>
    <w:p w14:paraId="4EC79552" w14:textId="0F52B9CB" w:rsidR="00CB3BB5" w:rsidRPr="006A6669" w:rsidRDefault="00CB3BB5" w:rsidP="006A6669">
      <w:pPr>
        <w:pStyle w:val="Odstavecseseznamem"/>
        <w:numPr>
          <w:ilvl w:val="0"/>
          <w:numId w:val="10"/>
        </w:numPr>
        <w:spacing w:before="60" w:line="276" w:lineRule="auto"/>
        <w:ind w:left="567" w:hanging="567"/>
        <w:contextualSpacing w:val="0"/>
        <w:jc w:val="both"/>
        <w:rPr>
          <w:rFonts w:ascii="Arial" w:hAnsi="Arial" w:cs="Arial"/>
          <w:sz w:val="22"/>
          <w:szCs w:val="22"/>
        </w:rPr>
      </w:pPr>
      <w:r w:rsidRPr="006A6669">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6A6669">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6A6669">
      <w:pPr>
        <w:pStyle w:val="Odstavecseseznamem"/>
        <w:numPr>
          <w:ilvl w:val="0"/>
          <w:numId w:val="10"/>
        </w:numPr>
        <w:spacing w:before="60"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BA9A265" w:rsidR="003D0FED" w:rsidRDefault="001D7779"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7"/>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7"/>
      <w:r w:rsidR="00363183">
        <w:rPr>
          <w:rStyle w:val="Odkaznakoment"/>
        </w:rPr>
        <w:commentReference w:id="7"/>
      </w:r>
    </w:p>
    <w:p w14:paraId="29D39D45" w14:textId="25C7CEBD" w:rsidR="003D0FED" w:rsidRDefault="001D7779"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D52FE86" w:rsidR="00167C3A" w:rsidRPr="00AB0C9F" w:rsidRDefault="001D7779"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0EABE5A" w:rsidR="00B83F26" w:rsidRPr="00D53952" w:rsidRDefault="00B83F26" w:rsidP="00B83F26">
      <w:pPr>
        <w:jc w:val="both"/>
        <w:rPr>
          <w:rFonts w:ascii="Arial" w:hAnsi="Arial" w:cs="Arial"/>
          <w:b/>
          <w:sz w:val="22"/>
          <w:szCs w:val="22"/>
        </w:rPr>
      </w:pPr>
      <w:r w:rsidRPr="00D53952">
        <w:rPr>
          <w:rFonts w:ascii="Arial" w:hAnsi="Arial" w:cs="Arial"/>
          <w:sz w:val="22"/>
          <w:szCs w:val="22"/>
        </w:rPr>
        <w:lastRenderedPageBreak/>
        <w:t>V</w:t>
      </w:r>
      <w:r w:rsidR="001D7779">
        <w:rPr>
          <w:rFonts w:ascii="Arial" w:hAnsi="Arial" w:cs="Arial"/>
          <w:sz w:val="22"/>
          <w:szCs w:val="22"/>
        </w:rPr>
        <w:t xml:space="preserve"> Litoměřicích</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A447D6">
        <w:rPr>
          <w:rFonts w:ascii="Arial" w:hAnsi="Arial" w:cs="Arial"/>
          <w:sz w:val="22"/>
          <w:szCs w:val="22"/>
        </w:rPr>
        <w:tab/>
      </w:r>
      <w:r w:rsidR="00A447D6">
        <w:rPr>
          <w:rFonts w:ascii="Arial" w:hAnsi="Arial" w:cs="Arial"/>
          <w:sz w:val="22"/>
          <w:szCs w:val="22"/>
        </w:rPr>
        <w:tab/>
      </w:r>
      <w:r w:rsidR="00A447D6">
        <w:rPr>
          <w:rFonts w:ascii="Arial" w:hAnsi="Arial" w:cs="Arial"/>
          <w:sz w:val="22"/>
          <w:szCs w:val="22"/>
        </w:rPr>
        <w:tab/>
        <w:t>V …………….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306F765" w:rsidR="00B83F26" w:rsidRPr="001D7779" w:rsidRDefault="00B83F26" w:rsidP="001A4873">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001D7779" w:rsidRPr="001D7779">
        <w:rPr>
          <w:rFonts w:ascii="Arial" w:hAnsi="Arial" w:cs="Arial"/>
          <w:b w:val="0"/>
          <w:sz w:val="22"/>
          <w:szCs w:val="22"/>
        </w:rPr>
        <w:t>Ing. Milena Mikolášková</w:t>
      </w:r>
      <w:r w:rsidRPr="001D7779">
        <w:rPr>
          <w:rFonts w:ascii="Arial" w:hAnsi="Arial" w:cs="Arial"/>
          <w:b w:val="0"/>
          <w:sz w:val="22"/>
          <w:szCs w:val="22"/>
        </w:rPr>
        <w:t xml:space="preserve">              </w:t>
      </w:r>
    </w:p>
    <w:p w14:paraId="1F471719" w14:textId="05DD7EB7" w:rsidR="00893A83" w:rsidRPr="00D53952" w:rsidRDefault="00B83F26" w:rsidP="005077E5">
      <w:pPr>
        <w:pStyle w:val="Zkladntext"/>
        <w:tabs>
          <w:tab w:val="left" w:pos="426"/>
        </w:tabs>
        <w:spacing w:line="276" w:lineRule="auto"/>
        <w:rPr>
          <w:rFonts w:ascii="Arial" w:hAnsi="Arial" w:cs="Arial"/>
          <w:b w:val="0"/>
          <w:sz w:val="22"/>
          <w:szCs w:val="22"/>
        </w:rPr>
      </w:pPr>
      <w:r w:rsidRPr="001D7779">
        <w:rPr>
          <w:rFonts w:ascii="Arial" w:hAnsi="Arial" w:cs="Arial"/>
          <w:b w:val="0"/>
          <w:sz w:val="22"/>
          <w:szCs w:val="22"/>
        </w:rPr>
        <w:t xml:space="preserve">        </w:t>
      </w:r>
      <w:r w:rsidRPr="001D7779">
        <w:rPr>
          <w:rFonts w:ascii="Arial" w:hAnsi="Arial" w:cs="Arial"/>
          <w:b w:val="0"/>
          <w:sz w:val="22"/>
          <w:szCs w:val="22"/>
        </w:rPr>
        <w:tab/>
      </w:r>
      <w:r w:rsidR="001D7779" w:rsidRPr="001D7779">
        <w:rPr>
          <w:rFonts w:ascii="Arial" w:hAnsi="Arial" w:cs="Arial"/>
          <w:b w:val="0"/>
          <w:sz w:val="22"/>
          <w:szCs w:val="22"/>
        </w:rPr>
        <w:t>Vedoucí Pobočky Litoměřice</w:t>
      </w:r>
      <w:r w:rsidRPr="00D53952">
        <w:rPr>
          <w:rFonts w:ascii="Arial" w:hAnsi="Arial" w:cs="Arial"/>
          <w:b w:val="0"/>
          <w:sz w:val="22"/>
          <w:szCs w:val="22"/>
        </w:rPr>
        <w:tab/>
      </w:r>
      <w:r w:rsidRPr="00D53952">
        <w:rPr>
          <w:rFonts w:ascii="Arial" w:hAnsi="Arial" w:cs="Arial"/>
          <w:b w:val="0"/>
          <w:sz w:val="22"/>
          <w:szCs w:val="22"/>
        </w:rPr>
        <w:tab/>
      </w:r>
      <w:proofErr w:type="gramStart"/>
      <w:r w:rsidRPr="00D53952">
        <w:rPr>
          <w:rFonts w:ascii="Arial" w:hAnsi="Arial" w:cs="Arial"/>
          <w:b w:val="0"/>
          <w:sz w:val="22"/>
          <w:szCs w:val="22"/>
        </w:rPr>
        <w:tab/>
        <w:t xml:space="preserve">  </w:t>
      </w:r>
      <w:r w:rsidR="001D7779">
        <w:rPr>
          <w:rFonts w:ascii="Arial" w:hAnsi="Arial" w:cs="Arial"/>
          <w:b w:val="0"/>
          <w:sz w:val="22"/>
          <w:szCs w:val="22"/>
        </w:rPr>
        <w:tab/>
      </w:r>
      <w:proofErr w:type="gramEnd"/>
      <w:r w:rsidRPr="00D53952">
        <w:rPr>
          <w:rFonts w:ascii="Arial" w:hAnsi="Arial" w:cs="Arial"/>
          <w:b w:val="0"/>
          <w:sz w:val="22"/>
          <w:szCs w:val="22"/>
        </w:rPr>
        <w:t xml:space="preserve">   </w:t>
      </w:r>
      <w:r w:rsidRPr="00A447D6">
        <w:rPr>
          <w:rFonts w:ascii="Arial" w:hAnsi="Arial" w:cs="Arial"/>
          <w:b w:val="0"/>
          <w:sz w:val="22"/>
          <w:szCs w:val="22"/>
          <w:highlight w:val="yellow"/>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D7779"/>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C78A3"/>
    <w:rsid w:val="005D328A"/>
    <w:rsid w:val="005E3D3B"/>
    <w:rsid w:val="005F687B"/>
    <w:rsid w:val="00683F62"/>
    <w:rsid w:val="0069213B"/>
    <w:rsid w:val="0069264C"/>
    <w:rsid w:val="00693F15"/>
    <w:rsid w:val="006A4457"/>
    <w:rsid w:val="006A6669"/>
    <w:rsid w:val="006A6AA5"/>
    <w:rsid w:val="006B6D36"/>
    <w:rsid w:val="006B71E8"/>
    <w:rsid w:val="006C0E04"/>
    <w:rsid w:val="006C1D2C"/>
    <w:rsid w:val="006C6261"/>
    <w:rsid w:val="006D03C3"/>
    <w:rsid w:val="006D1E9C"/>
    <w:rsid w:val="006D588D"/>
    <w:rsid w:val="006E2846"/>
    <w:rsid w:val="006E46B8"/>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D0966"/>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47D6"/>
    <w:rsid w:val="00A45D1B"/>
    <w:rsid w:val="00A87806"/>
    <w:rsid w:val="00AA37E3"/>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link w:val="BezmezerChar"/>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customStyle="1" w:styleId="BezmezerChar">
    <w:name w:val="Bez mezer Char"/>
    <w:basedOn w:val="Standardnpsmoodstavce"/>
    <w:link w:val="Bezmezer"/>
    <w:uiPriority w:val="1"/>
    <w:rsid w:val="006A6669"/>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C2CDB6-48AD-4AE0-8C05-AA2BEE94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3369</Words>
  <Characters>19883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Trávníček Pavel</cp:lastModifiedBy>
  <cp:revision>5</cp:revision>
  <cp:lastPrinted>2015-03-16T09:25:00Z</cp:lastPrinted>
  <dcterms:created xsi:type="dcterms:W3CDTF">2019-10-01T11:06:00Z</dcterms:created>
  <dcterms:modified xsi:type="dcterms:W3CDTF">2020-03-26T09:25:00Z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